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B8" w:rsidRPr="00A83BB8" w:rsidRDefault="00A83BB8" w:rsidP="00A83BB8">
      <w:pPr>
        <w:spacing w:before="195" w:after="195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STYPENDIUM SZKOLNE</w:t>
      </w:r>
    </w:p>
    <w:p w:rsidR="00A83BB8" w:rsidRPr="00A83BB8" w:rsidRDefault="00A83BB8" w:rsidP="00A83BB8">
      <w:pPr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Co to jest stypendium szkolne?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Zgodnie z ustawą o systemie oświaty stypendium szkolne jest świadczeniem pomocy materialnej o charakterze socjalnym. Udzielane jest uczniom w celu zmniejszenia różnic w dostępie do edukacji, umożliwienia pokonania barier dostępu do edukacji wynikających z trudnej sytuacji materialnej ucznia, a także wspierania edukacji uczniów zdolnych.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Komu przysługuje stypendium szkolne?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Stypendium szkolne może otrzymać uczeń w trudnej sytuacji materialnej, wynikającej z niskich dochodów na osobę w rodzinie, 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Jakie jest kryterium uprawniające do otrzymania stypendium szkolnego?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Obecnie kryterium dochodowe uprawniające ucznia do otrzymania stypendium szkolnego nie może przekroczyć kwoty  456,00 zł netto na członka rodziny.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Powyższe kryterium uregulowane zostało w ustawie o pomocy społecznej. 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Miejsce i termin złożenia wniosku: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 Miejski Ośrodek Pomocy Rodzinie w Bytomiu – dla uczniów, słuchaczy i wychowanków uczęszczających do:</w:t>
      </w:r>
    </w:p>
    <w:p w:rsidR="00A83BB8" w:rsidRPr="00A83BB8" w:rsidRDefault="00A83BB8" w:rsidP="00A83BB8">
      <w:pPr>
        <w:numPr>
          <w:ilvl w:val="0"/>
          <w:numId w:val="1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szkół niepublicznych na terenie gminy Bytom,</w:t>
      </w:r>
    </w:p>
    <w:p w:rsidR="00A83BB8" w:rsidRPr="00A83BB8" w:rsidRDefault="00A83BB8" w:rsidP="00A83BB8">
      <w:pPr>
        <w:numPr>
          <w:ilvl w:val="0"/>
          <w:numId w:val="1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szkół publicznych i niepublicznych poza terenem gminy Bytom,</w:t>
      </w:r>
    </w:p>
    <w:p w:rsidR="00A83BB8" w:rsidRPr="00A83BB8" w:rsidRDefault="00A83BB8" w:rsidP="00A83BB8">
      <w:pPr>
        <w:numPr>
          <w:ilvl w:val="0"/>
          <w:numId w:val="1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kolegiów,</w:t>
      </w:r>
    </w:p>
    <w:p w:rsidR="00A83BB8" w:rsidRPr="00A83BB8" w:rsidRDefault="00A83BB8" w:rsidP="00A83BB8">
      <w:pPr>
        <w:numPr>
          <w:ilvl w:val="0"/>
          <w:numId w:val="1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ośrodków.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W szkołach – dla uczniów i słuchaczy uczęszczających do szkół publicznych na terenie gminy Bytom.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Wnioski składa się w nieprzekraczalnym terminie do15 września danego roku szkolnego, a w przypadku słuchaczy kolegiów nauczycielskich, nauczycielskich kolegiów języków obcych i kolegiów pracowników służb społecznych do 15 października danego roku szkolnego.</w:t>
      </w:r>
    </w:p>
    <w:p w:rsid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uzasadnionych przypadkach wniosek może być złożony po upływie wymienionych terminów.</w:t>
      </w:r>
    </w:p>
    <w:p w:rsidR="007C71F6" w:rsidRDefault="007C71F6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C71F6" w:rsidRPr="007C71F6" w:rsidRDefault="007C71F6" w:rsidP="00A83BB8">
      <w:pPr>
        <w:spacing w:before="195" w:after="195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7C71F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Wniosek do pobrania:</w:t>
      </w:r>
    </w:p>
    <w:p w:rsidR="007C71F6" w:rsidRDefault="00796D6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hyperlink r:id="rId5" w:history="1">
        <w:r w:rsidR="007C71F6" w:rsidRPr="00F10B5A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http://www.mopr.bytom.pl/mopr/images/druki/SD/sd_wniosek_stypendium.pdf</w:t>
        </w:r>
      </w:hyperlink>
    </w:p>
    <w:p w:rsidR="007C71F6" w:rsidRPr="00A83BB8" w:rsidRDefault="007C71F6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Formy udzielenia stypendium szkolnego: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Stypendium szkolne może być udzielone w jednej lub w kilku formach spośród następujących:</w:t>
      </w:r>
    </w:p>
    <w:p w:rsidR="00A83BB8" w:rsidRPr="00A83BB8" w:rsidRDefault="00A83BB8" w:rsidP="00A83BB8">
      <w:pPr>
        <w:numPr>
          <w:ilvl w:val="0"/>
          <w:numId w:val="2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Pokrycie kosztów udziału w zajęciach edukacyjnych realizowanych w szkole, w tym zajęciach wyrównawczych, wykraczających poza zajęcia realizowane w ramach planu nauczania lub udziału w zajęciach edukacyjnych realizowanych poza szkołą, w szczególności w kursach językowych, informatyczno-komputerowych, w tym zajęciach prowadzonych w systemie e-learningowym, zajęciach logopedycznych, korekcyjno-rekompensacyjnych.</w:t>
      </w:r>
    </w:p>
    <w:p w:rsidR="00A83BB8" w:rsidRPr="00A83BB8" w:rsidRDefault="00A83BB8" w:rsidP="00A83BB8">
      <w:pPr>
        <w:numPr>
          <w:ilvl w:val="0"/>
          <w:numId w:val="2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lastRenderedPageBreak/>
        <w:t> Pomoc rzeczowa  o charakterze edukacyjnym, w tym:  zakup podręczników, stroju sportowego na zajęcia wychowania fizycznego, książek typu encyklopedie, słowniki, atlasy, wyposażenia szkolnego typu tornister, plecak lub przybory szkolne.</w:t>
      </w:r>
    </w:p>
    <w:p w:rsidR="00A83BB8" w:rsidRPr="00A83BB8" w:rsidRDefault="00A83BB8" w:rsidP="00A83BB8">
      <w:pPr>
        <w:numPr>
          <w:ilvl w:val="0"/>
          <w:numId w:val="2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Pokrycie kosztów związanych z pobieraniem nauki poza miejscem zamieszkania w szczególności: przejazdów środkami komunikacji publicznej do i z miejsca pobierania nauki, zakwaterowania w internacie, bursie na stancji, posiłków w stołówce – w przypadku uczniów szkół ponadgimnazjalnych oraz słuchaczy kolegiów.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 jaki okres przyznaje się stypendium szkolne?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Stypendium szkolne przyznawane jest na okres nie krótszy niż jeden miesiąc i nie dłuższy niż 10 miesięcy w danym roku szkolnym, a w przypadku  słuchaczy kolegiów nauczycielskich, nauczycielskich kolegiów języków obcych i kolegiów pracowników służb społecznych na okres nie krótszy niż jeden miesiąc i nie dłuższy niż 9 miesięcy w danym roku szkolnym.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Jakie przepisy regulują przyznawanie pomocy materialnej? (stypendia szkolne i zasiłki szkolne)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Obecna regulacja:</w:t>
      </w:r>
    </w:p>
    <w:p w:rsidR="00A83BB8" w:rsidRPr="00A83BB8" w:rsidRDefault="00A83BB8" w:rsidP="00A83BB8">
      <w:pPr>
        <w:numPr>
          <w:ilvl w:val="0"/>
          <w:numId w:val="3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Uchwała nr XXXVI/483/12 Pełniącej Funkcje Organów Miasta Bytom Działającej za Radę Miejską z dnia 30 lipca 2012 r. w sprawie uchwalenia regulaminu udzielania pomocy materialnej o charakterze socjalnym dla uczniów zamieszkałych na terenie gminy Bytom.</w:t>
      </w:r>
    </w:p>
    <w:p w:rsidR="00A83BB8" w:rsidRPr="00A83BB8" w:rsidRDefault="00A83BB8" w:rsidP="00A83BB8">
      <w:pPr>
        <w:numPr>
          <w:ilvl w:val="0"/>
          <w:numId w:val="3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Uchwała nr V/36/12 Rady Miejskiej w Bytomiu z dnia 29 października  2012 r. w sprawie zmiany uchwały nr XXXVI/483/12 Pełniącej Funkcje Organów Miasta Bytom działającej za Radę Miejską z dnia 30 lipca 2012 r w sprawie uchwalenia regulaminu udzielania pomocy materialnej o charakterze socjalnym dla uczniów zamieszkałych na terenie gminy Bytom.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Katalog wydatków rzeczowych o charakterze edukacyjnym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ramach stypendium szkolnego refundacji podlegają w szczególności zakupy następujących artykułów i usług: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Podręczniki, encyklopedie, atlasy, słowniki.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Plecak szkolny, tornister, torba sportowa, przybory szkolne, artykuły piśmienne i papiernicze,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Strój szkolny obowiązujący zgodnie z regulaminem szkoły.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Strój na zajęcia wychowania fizycznego: spodenki gimnastyczne, bluza sportowa, spodnie sportowe,t - shirt, dres, obuwie sportowe.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Artykuły bezpośrednio związane z profilem szkoły: instrumenty muzyczne, strój baletowy itp.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Materiały i strój do praktycznej nauki zawodu.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Komputer, laptop, tablet, notebook, netbook, akcesoria komputerowe (klawiatura, myszka, głośniki, słuchawki).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Opłata za abonament internetowy.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Drukarki i tonery (tusze).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Opłaty za wycieczki szkolne: wyjście do kina, teatru, zielone szkoły, wycieczki jednodniowe, wyjście na basen.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Udział w płatnych zajęciach wyrównawczych i edukacyjnych w szkole i poza nią, kursach językowych, komputerowych i innych kółkach zainteresowań.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Opłaty czesnego.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Dla uczniów szkół ponadgimnazjalnych, pobierających naukę poza miejscem zamieszkania – bilety miesięczne, opłaty za wyżywienie oraz zakwaterowanie w internacie, bursie, na stancji.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Strój galowy określony w statucie szkoły, w tym związany z przystąpieniem ucznia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do egzaminów.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Biurko szkolne, krzesło do biurka, stolik pod komputer.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lastRenderedPageBreak/>
        <w:t> Okulary korekcyjne.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Sprzęt sportowy związany z uprawianą przez ucznia dyscypliną sportu.</w:t>
      </w:r>
    </w:p>
    <w:p w:rsidR="00A83BB8" w:rsidRPr="00A83BB8" w:rsidRDefault="00A83BB8" w:rsidP="00A83BB8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Multimedialne programy edukacyjne.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Uwagi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Dokumenty potwierdzające dokonanie wydatku winny być wystawione na wnioskodawcę (rodzica lub pełnoletniego ucznia). Do realizacji stypendium szkolnego przedkłada się faktury i rachunki za :</w:t>
      </w:r>
    </w:p>
    <w:p w:rsidR="00A83BB8" w:rsidRPr="00A83BB8" w:rsidRDefault="00A83BB8" w:rsidP="00A83BB8">
      <w:pPr>
        <w:numPr>
          <w:ilvl w:val="0"/>
          <w:numId w:val="5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Zakup podręczników, przyborów szkolnych.</w:t>
      </w:r>
    </w:p>
    <w:p w:rsidR="00A83BB8" w:rsidRPr="00A83BB8" w:rsidRDefault="00A83BB8" w:rsidP="00A83BB8">
      <w:pPr>
        <w:numPr>
          <w:ilvl w:val="0"/>
          <w:numId w:val="5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Abonament internetowy – za miesiące, w których było przyznane stypendium.</w:t>
      </w:r>
    </w:p>
    <w:p w:rsidR="00A83BB8" w:rsidRPr="00A83BB8" w:rsidRDefault="00A83BB8" w:rsidP="00A83BB8">
      <w:pPr>
        <w:numPr>
          <w:ilvl w:val="0"/>
          <w:numId w:val="5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Bilety za dojazdy do szkoły poza Bytom dla uczniów szkół ponadgimnazjalnych - za miesiące pobierania nauki, w których było przyznane stypendium.</w:t>
      </w:r>
    </w:p>
    <w:p w:rsidR="00A83BB8" w:rsidRPr="00A83BB8" w:rsidRDefault="00A83BB8" w:rsidP="00A83BB8">
      <w:pPr>
        <w:numPr>
          <w:ilvl w:val="0"/>
          <w:numId w:val="5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Odzież sportową – w roku szkolnym max. po 4 sztuki z danego rodzaju: koszulka (t-shirt) spodenki, spodnie dresowe, bluza dresowa.</w:t>
      </w:r>
    </w:p>
    <w:p w:rsidR="00A83BB8" w:rsidRPr="00A83BB8" w:rsidRDefault="00A83BB8" w:rsidP="00A83BB8">
      <w:pPr>
        <w:numPr>
          <w:ilvl w:val="0"/>
          <w:numId w:val="5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Obuwie sportowe max. 4 pary na rok szkolny. Maksymalna cena za parę 200, 00 zł.</w:t>
      </w:r>
    </w:p>
    <w:p w:rsidR="00A83BB8" w:rsidRPr="00A83BB8" w:rsidRDefault="00A83BB8" w:rsidP="00A83BB8">
      <w:pPr>
        <w:numPr>
          <w:ilvl w:val="0"/>
          <w:numId w:val="5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Tornistry, plecaki, torby sportowe max. po 1 szt na rok szkolny z każdego asortymentu.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uczniów szkół sportowych zakupy obuwia i odzieży sportowej rozpatrywane będą indywidualnie.</w:t>
      </w: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 przypadku uczestnictwa ucznia w organizowanych przez szkołę wyjściach, wyjazdach np. do instytucji kultury, czy na tzw. zieloną szkołę bądź udziału w wycieczkach, formą udokumentowania kosztu wyjazdu jest przedłożenie dowodu zapłaty potwierdzonego przez szkołę.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Refundacji nie podlegają:</w:t>
      </w:r>
    </w:p>
    <w:p w:rsidR="00A83BB8" w:rsidRPr="00A83BB8" w:rsidRDefault="00A83BB8" w:rsidP="00A83BB8">
      <w:pPr>
        <w:numPr>
          <w:ilvl w:val="0"/>
          <w:numId w:val="6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Zakupy codziennej odzieży lub obuwia, umożliwiające uczniowi uczęszczanie do szkoły (np. kurtka, buty)</w:t>
      </w:r>
    </w:p>
    <w:p w:rsidR="00A83BB8" w:rsidRPr="00A83BB8" w:rsidRDefault="00A83BB8" w:rsidP="00A83BB8">
      <w:pPr>
        <w:numPr>
          <w:ilvl w:val="0"/>
          <w:numId w:val="6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Zakupy artykułów używanych od osoby fizycznej, nie prowadzącej działalności gospodarczej.</w:t>
      </w:r>
    </w:p>
    <w:p w:rsidR="00A83BB8" w:rsidRPr="00A83BB8" w:rsidRDefault="00A83BB8" w:rsidP="00A83BB8">
      <w:pPr>
        <w:numPr>
          <w:ilvl w:val="0"/>
          <w:numId w:val="6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Wydatki za usługi montażowe, serwisowe oraz podobne.</w:t>
      </w:r>
    </w:p>
    <w:p w:rsidR="00A83BB8" w:rsidRPr="00A83BB8" w:rsidRDefault="00A83BB8" w:rsidP="00A83BB8">
      <w:pPr>
        <w:numPr>
          <w:ilvl w:val="0"/>
          <w:numId w:val="6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Wydatki na ubezpieczenie uczniów od następstw nieszczęśliwych wypadków, komitet rodzicielski</w:t>
      </w:r>
    </w:p>
    <w:p w:rsidR="00A83BB8" w:rsidRPr="00A83BB8" w:rsidRDefault="00A83BB8" w:rsidP="00A83BB8">
      <w:pPr>
        <w:numPr>
          <w:ilvl w:val="0"/>
          <w:numId w:val="6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Indywidualne korzystanie z usług o charakterze rekreacyjnym, wyjazdy rekreacyjne, sprzęt rekreacyjny.</w:t>
      </w:r>
    </w:p>
    <w:p w:rsidR="00A83BB8" w:rsidRPr="00A83BB8" w:rsidRDefault="00A83BB8" w:rsidP="00A83BB8">
      <w:pPr>
        <w:numPr>
          <w:ilvl w:val="0"/>
          <w:numId w:val="6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 Sprzęt rehabilitacyjny, np. wkładki ortopedyczne.</w:t>
      </w:r>
    </w:p>
    <w:p w:rsidR="00A83BB8" w:rsidRPr="00A83BB8" w:rsidRDefault="00A83BB8" w:rsidP="00A83BB8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Wniosek o przyznanie stypendium szkolnego składa się od 1 sierpnia do 15 września danego roku szkolnego, a w przypadku słuchaczy kolegiów nauczycielskich, nauczycielskich kolegiów języków obcych i kolegiów pracowników służb społecznych do  15 października danego roku szkolnego.</w:t>
      </w: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Miejsce składania wniosków uzależnione jest od miejsca zamieszkania wnioskodawcy. Wykaz punktów terenowych oraz ulic obsługiwanych przez dany punkt jest dostępny na stronie internetowej w zakładce </w:t>
      </w:r>
      <w:r w:rsidRPr="00A83BB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Kontakt</w:t>
      </w: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Godziny przyjmowania stron w okresie od 1 sierpnia do 15 września 2014 r.:</w:t>
      </w:r>
    </w:p>
    <w:p w:rsidR="00A83BB8" w:rsidRPr="00A83BB8" w:rsidRDefault="00A83BB8" w:rsidP="00A83BB8">
      <w:pPr>
        <w:numPr>
          <w:ilvl w:val="0"/>
          <w:numId w:val="7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w Ośrodku, ul. Strzelców Bytomskich 21 - pn: 8:00 do 16:30, wt-czw: 8:00 do 15:00, pt: 8:00 do 11:00,</w:t>
      </w:r>
    </w:p>
    <w:p w:rsidR="00A83BB8" w:rsidRPr="00A83BB8" w:rsidRDefault="00A83BB8" w:rsidP="00A83BB8">
      <w:pPr>
        <w:numPr>
          <w:ilvl w:val="0"/>
          <w:numId w:val="7"/>
        </w:numPr>
        <w:spacing w:before="75" w:after="75" w:line="240" w:lineRule="auto"/>
        <w:ind w:left="195"/>
        <w:jc w:val="both"/>
        <w:rPr>
          <w:rFonts w:ascii="Tahoma" w:eastAsia="Times New Roman" w:hAnsi="Tahoma" w:cs="Tahoma"/>
          <w:color w:val="141509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141509"/>
          <w:sz w:val="20"/>
          <w:szCs w:val="20"/>
          <w:lang w:eastAsia="pl-PL"/>
        </w:rPr>
        <w:t>w odpowiednich Terenowych Punktach Pomocy Środowiskowej - pn-czw: 8:00 do 15:00, pt: 8:00 do 13:00.</w:t>
      </w:r>
    </w:p>
    <w:p w:rsidR="00B465A1" w:rsidRPr="0043529E" w:rsidRDefault="00A83BB8" w:rsidP="0043529E">
      <w:pPr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B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Przyznane stypendium szkolne zostanie zrealizowane poprzez refundację wydatków, do wysokości wydatków poniesionych pod warunkiem przedłożenia Organowi (w miejscu złożenia wniosku) dowodów wykazujących poniesienie wydatków: za okres od 1.09.2014 do 31.12.2014 -w terminie do dnia 08.12.2014; za okres od 1.01.2014 do 30.06.2014-w terminie do 06.07.2014.</w:t>
      </w:r>
      <w:bookmarkStart w:id="0" w:name="_GoBack"/>
      <w:bookmarkEnd w:id="0"/>
    </w:p>
    <w:sectPr w:rsidR="00B465A1" w:rsidRPr="0043529E" w:rsidSect="0079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14F"/>
    <w:multiLevelType w:val="multilevel"/>
    <w:tmpl w:val="069C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8726B"/>
    <w:multiLevelType w:val="multilevel"/>
    <w:tmpl w:val="90E8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22C7F"/>
    <w:multiLevelType w:val="multilevel"/>
    <w:tmpl w:val="A4DC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858E9"/>
    <w:multiLevelType w:val="multilevel"/>
    <w:tmpl w:val="6F92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474B1"/>
    <w:multiLevelType w:val="multilevel"/>
    <w:tmpl w:val="FC4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71075"/>
    <w:multiLevelType w:val="multilevel"/>
    <w:tmpl w:val="1D9E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5712E"/>
    <w:multiLevelType w:val="multilevel"/>
    <w:tmpl w:val="6952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078E"/>
    <w:rsid w:val="0043529E"/>
    <w:rsid w:val="00796D68"/>
    <w:rsid w:val="007C71F6"/>
    <w:rsid w:val="0084078E"/>
    <w:rsid w:val="00A346D6"/>
    <w:rsid w:val="00A83BB8"/>
    <w:rsid w:val="00B4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1F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52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pr.bytom.pl/mopr/images/druki/SD/sd_wniosek_stypendiu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Bonar-Tarnawa</dc:creator>
  <cp:keywords/>
  <dc:description/>
  <cp:lastModifiedBy>-</cp:lastModifiedBy>
  <cp:revision>2</cp:revision>
  <dcterms:created xsi:type="dcterms:W3CDTF">2014-08-25T10:35:00Z</dcterms:created>
  <dcterms:modified xsi:type="dcterms:W3CDTF">2014-08-25T10:35:00Z</dcterms:modified>
</cp:coreProperties>
</file>